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1"/>
        <w:gridCol w:w="876"/>
        <w:gridCol w:w="1659"/>
        <w:gridCol w:w="888"/>
        <w:gridCol w:w="921"/>
        <w:gridCol w:w="611"/>
        <w:gridCol w:w="2605"/>
        <w:gridCol w:w="399"/>
        <w:gridCol w:w="1634"/>
        <w:gridCol w:w="370"/>
        <w:gridCol w:w="2416"/>
      </w:tblGrid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793417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1. MACROPROCESO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1705" w:rsidRPr="00793417" w:rsidRDefault="00C908C6" w:rsidP="002020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GESTIÓN ADMINISTRATIVA Y FINANCIERA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B1705" w:rsidRPr="00E80BF3" w:rsidRDefault="00CB1705" w:rsidP="00CB17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E80BF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1.1. OBJETIVO DEL MACROPROCESO</w:t>
            </w:r>
          </w:p>
        </w:tc>
      </w:tr>
      <w:tr w:rsidR="00E80BF3" w:rsidRPr="00793417" w:rsidTr="00E4090A">
        <w:trPr>
          <w:trHeight w:val="53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E80BF3" w:rsidRPr="00E80BF3" w:rsidRDefault="00E80BF3" w:rsidP="00E409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80BF3">
              <w:rPr>
                <w:rFonts w:ascii="Arial" w:hAnsi="Arial" w:cs="Arial"/>
                <w:sz w:val="20"/>
                <w:szCs w:val="20"/>
              </w:rPr>
              <w:t xml:space="preserve">Administrar y proveer de manera óptima los recursos físicos, financiero y tecnológicos necesarios para el adecuado desarrollo del cumplimiento de los objetivos institucionales de la E.S.E Hospital San José del Guaviare 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2. NOMBRE DEL PROCESO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08C6" w:rsidRPr="00793417" w:rsidRDefault="00C908C6" w:rsidP="00D0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TESORERÍA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2.1. OBJETIVO DEL PROCESO</w:t>
            </w:r>
          </w:p>
        </w:tc>
      </w:tr>
      <w:tr w:rsidR="00793417" w:rsidRPr="00793417" w:rsidTr="00A76680">
        <w:trPr>
          <w:trHeight w:val="57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908C6" w:rsidRPr="00793417" w:rsidRDefault="00C908C6" w:rsidP="00E4090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Optimizar el manejo de los recursos financieros, garantizando el pago de los compromisos de manera transparente, eficiente y oportuna, que permitan el cumplimiento de los objetivos misionales de la entidad. 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3. ALCANCE</w:t>
            </w:r>
          </w:p>
        </w:tc>
      </w:tr>
      <w:tr w:rsidR="00793417" w:rsidRPr="00793417" w:rsidTr="00A76680">
        <w:trPr>
          <w:trHeight w:val="300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Inicia:</w:t>
            </w:r>
            <w:r w:rsidRPr="0079341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Planeación pagos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Termina: </w:t>
            </w:r>
            <w:r w:rsidRPr="00793417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Giro de los recursos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4. RESPONSABLE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08C6" w:rsidRPr="00793417" w:rsidRDefault="00AD2FBF" w:rsidP="00D07B9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Profesional universitario – tesorería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 CICLO DEL PROCESO</w:t>
            </w:r>
          </w:p>
        </w:tc>
      </w:tr>
      <w:tr w:rsidR="00793417" w:rsidRPr="00793417" w:rsidTr="00A76680">
        <w:trPr>
          <w:trHeight w:val="315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5.1 PLANEAR</w:t>
            </w:r>
          </w:p>
        </w:tc>
      </w:tr>
      <w:tr w:rsidR="00793417" w:rsidRPr="00793417" w:rsidTr="00A76680">
        <w:trPr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0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C908C6" w:rsidRPr="00793417" w:rsidRDefault="00C908C6" w:rsidP="00C908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Clientes o Usuarios</w:t>
            </w:r>
          </w:p>
        </w:tc>
      </w:tr>
      <w:tr w:rsidR="00793417" w:rsidRPr="00793417" w:rsidTr="00E80BF3">
        <w:trPr>
          <w:trHeight w:val="266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Profesional Universitario-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Equipos e insumos de </w:t>
            </w:r>
            <w:r w:rsidR="00E80BF3">
              <w:rPr>
                <w:rFonts w:ascii="Arial" w:hAnsi="Arial" w:cs="Arial"/>
                <w:sz w:val="20"/>
                <w:szCs w:val="20"/>
              </w:rPr>
              <w:t xml:space="preserve">oficina, internet, </w:t>
            </w:r>
            <w:r w:rsidRPr="00793417">
              <w:rPr>
                <w:rFonts w:ascii="Arial" w:hAnsi="Arial" w:cs="Arial"/>
                <w:sz w:val="20"/>
                <w:szCs w:val="20"/>
              </w:rPr>
              <w:t>Plan de acción institucional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Realizar plan de acción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Plan de acción elaborado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Planeación, Subgerencia Administrativa y Financiera y Tesorería</w:t>
            </w: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946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Profesional Universitario- tesorería, presupuesto, cartera y Subgerencia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Administrativa y Financiera.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 xml:space="preserve">Equipos e insumos de oficina, internet.        Plan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de recaudo anual.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256F9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Elaborar flujo de caja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256F9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Flujo de caja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Gerencia, Subgerencia Administrativa y Financiera y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presupuesto.</w:t>
            </w: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60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256F9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E80BF3" w:rsidRDefault="001F71FF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Equipos</w:t>
            </w:r>
            <w:r w:rsidR="00E80BF3">
              <w:rPr>
                <w:rFonts w:ascii="Arial" w:hAnsi="Arial" w:cs="Arial"/>
                <w:sz w:val="18"/>
                <w:szCs w:val="18"/>
              </w:rPr>
              <w:t xml:space="preserve"> e insumos de oficina, internet, </w:t>
            </w:r>
            <w:r w:rsidRPr="00793417">
              <w:rPr>
                <w:rFonts w:ascii="Arial" w:hAnsi="Arial" w:cs="Arial"/>
                <w:sz w:val="18"/>
                <w:szCs w:val="18"/>
              </w:rPr>
              <w:t>Documentos y registros del proceso.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Elaborar y/ o actualizar procesos, procedimientos, manuales y demás documentos que requiera el proceso.</w:t>
            </w:r>
          </w:p>
        </w:tc>
        <w:tc>
          <w:tcPr>
            <w:tcW w:w="20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Procesos, procedimientos, manuales y demás documentos que requiera el proceso elaborados y/ o actualizados.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71FF" w:rsidRPr="00793417" w:rsidRDefault="001F71FF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Tesorería y procesos que lo requieran.</w:t>
            </w: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52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F71FF" w:rsidRPr="00793417" w:rsidRDefault="001F71FF" w:rsidP="001F71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212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5.2 HACER</w:t>
            </w:r>
          </w:p>
        </w:tc>
      </w:tr>
      <w:tr w:rsidR="00793417" w:rsidRPr="00793417" w:rsidTr="00082B6B">
        <w:trPr>
          <w:trHeight w:val="24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F71FF" w:rsidRPr="00793417" w:rsidRDefault="001F71FF" w:rsidP="001F7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Clientes o Usuarios</w:t>
            </w:r>
          </w:p>
        </w:tc>
      </w:tr>
      <w:tr w:rsidR="00793417" w:rsidRPr="00793417" w:rsidTr="00E80BF3">
        <w:trPr>
          <w:trHeight w:val="464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A8C" w:rsidRPr="00793417" w:rsidRDefault="00A66A8C" w:rsidP="00A66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E80BF3" w:rsidRDefault="00A66A8C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Universitario-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Equipos e, insumos de oficina, internet</w:t>
            </w:r>
            <w:r w:rsidR="00E80BF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93417">
              <w:rPr>
                <w:rFonts w:ascii="Arial" w:hAnsi="Arial" w:cs="Arial"/>
                <w:sz w:val="20"/>
                <w:szCs w:val="20"/>
              </w:rPr>
              <w:t>Plan de acción institucional, plan de acción del área.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Ejecutar plan de Acción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 ejecutivo mensual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Gerencia, planeación y Subgerencia Administrativa y Financiera.</w:t>
            </w:r>
          </w:p>
        </w:tc>
      </w:tr>
      <w:tr w:rsidR="00793417" w:rsidRPr="00793417" w:rsidTr="00E80BF3">
        <w:trPr>
          <w:trHeight w:val="51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540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6A8C" w:rsidRPr="00793417" w:rsidRDefault="00A66A8C" w:rsidP="00A66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E80BF3" w:rsidRDefault="00A66A8C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Universitario-Área de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Equipos e, insumos de oficina, internet</w:t>
            </w:r>
            <w:r w:rsidR="00E80BF3">
              <w:rPr>
                <w:rFonts w:ascii="Arial" w:hAnsi="Arial" w:cs="Arial"/>
                <w:sz w:val="20"/>
                <w:szCs w:val="20"/>
              </w:rPr>
              <w:t>,</w:t>
            </w:r>
            <w:r w:rsidRPr="00793417">
              <w:rPr>
                <w:rFonts w:ascii="Arial" w:hAnsi="Arial" w:cs="Arial"/>
                <w:sz w:val="20"/>
                <w:szCs w:val="20"/>
              </w:rPr>
              <w:t xml:space="preserve"> Plan de recaudo anual.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256F9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Ejecutar flujo de caja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 de ejecución mensual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Gerencia, planeación y Subgerencia Administrativa y Financiera.</w:t>
            </w:r>
          </w:p>
        </w:tc>
      </w:tr>
      <w:tr w:rsidR="00793417" w:rsidRPr="00793417" w:rsidTr="00E80BF3">
        <w:trPr>
          <w:trHeight w:val="497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671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66A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E80BF3" w:rsidRDefault="00A66A8C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Universitario-Área de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Equipos e, insumos de oficina, inte</w:t>
            </w:r>
            <w:r w:rsidR="00E80BF3">
              <w:rPr>
                <w:rFonts w:ascii="Arial" w:hAnsi="Arial" w:cs="Arial"/>
                <w:sz w:val="20"/>
                <w:szCs w:val="20"/>
              </w:rPr>
              <w:t xml:space="preserve">rnet, </w:t>
            </w:r>
            <w:r w:rsidR="00256F9F" w:rsidRPr="00793417">
              <w:rPr>
                <w:rFonts w:ascii="Arial" w:hAnsi="Arial" w:cs="Arial"/>
                <w:sz w:val="20"/>
                <w:szCs w:val="20"/>
              </w:rPr>
              <w:t>Flujo de caja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256F9F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Ejecutar </w:t>
            </w:r>
            <w:r w:rsidR="00A66A8C" w:rsidRPr="00793417">
              <w:rPr>
                <w:rFonts w:ascii="Arial" w:hAnsi="Arial" w:cs="Arial"/>
                <w:sz w:val="20"/>
                <w:szCs w:val="20"/>
              </w:rPr>
              <w:t>pagos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 de egresos mensuales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Gerencia, planeación y Subgerencia Administrativa y Financiera</w:t>
            </w:r>
          </w:p>
        </w:tc>
      </w:tr>
      <w:tr w:rsidR="00793417" w:rsidRPr="00793417" w:rsidTr="00A76680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85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E80BF3" w:rsidRDefault="00A66A8C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Universitario-Área de Tesorería, Facturadores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Equipos e, insumos de oficina, software, informes de generación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de recibos de caja, internet.    Conciliaciones bancarias, informe de ingresos.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Realizar la identificación, seguimiento y consignación  de los ingresos percibidos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en caja y en cuentas bancarias.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Recursos disponibles y recaudo diario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Área de cartera, Subgerencia Administrativa y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Financiera y Gerencia.</w:t>
            </w:r>
          </w:p>
        </w:tc>
      </w:tr>
      <w:tr w:rsidR="00793417" w:rsidRPr="00793417" w:rsidTr="00E80BF3">
        <w:trPr>
          <w:trHeight w:val="95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E80B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94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Universitario-Área de Tesorería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Equipos e, insumos de oficina, internet, software.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Gestionar los medios que permitan la interacción con las entidades bancarias y los acreedores.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Cuentas bancarias, avances, prestamos, transferencias.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Acreedores, Empleados, gerencia, subgerencia Administrativa</w:t>
            </w:r>
          </w:p>
        </w:tc>
      </w:tr>
      <w:tr w:rsidR="00793417" w:rsidRPr="00793417" w:rsidTr="00E80BF3">
        <w:trPr>
          <w:trHeight w:val="94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de Tesorería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Equipos e, insumos de oficina internet, software.          Conciliación bancaria, requerimientos internos y externos.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Elaborar y presentar informes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 xml:space="preserve">Informe en medio magnético y/o físico, Contraloría Departamental Anual (SIA), </w:t>
            </w:r>
            <w:proofErr w:type="spellStart"/>
            <w:r w:rsidRPr="00793417">
              <w:rPr>
                <w:rFonts w:ascii="Arial" w:hAnsi="Arial" w:cs="Arial"/>
                <w:sz w:val="20"/>
                <w:szCs w:val="20"/>
              </w:rPr>
              <w:t>Supersalud</w:t>
            </w:r>
            <w:proofErr w:type="spellEnd"/>
            <w:r w:rsidRPr="00793417">
              <w:rPr>
                <w:rFonts w:ascii="Arial" w:hAnsi="Arial" w:cs="Arial"/>
                <w:sz w:val="20"/>
                <w:szCs w:val="20"/>
              </w:rPr>
              <w:t xml:space="preserve"> Circular Única Trimestral, informes requerido.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Cliente interno solicitante y Ente de control que lo requiera.</w:t>
            </w:r>
          </w:p>
        </w:tc>
      </w:tr>
      <w:tr w:rsidR="00793417" w:rsidRPr="00793417" w:rsidTr="00E80BF3">
        <w:trPr>
          <w:trHeight w:val="948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de Tesorería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Equipos e insumos de oficina, internet.</w:t>
            </w:r>
          </w:p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Documentos y registros del proceso vigentes.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Socializar  procesos, procedimientos, manuales y demás documentos que requiera el proceso.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Listados y/ o actas de socialización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Tesorería y procesos que lo requieran.</w:t>
            </w:r>
          </w:p>
        </w:tc>
      </w:tr>
      <w:tr w:rsidR="00793417" w:rsidRPr="00793417" w:rsidTr="00A76680">
        <w:trPr>
          <w:trHeight w:val="226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5.3 VERIFICAR</w:t>
            </w:r>
          </w:p>
        </w:tc>
      </w:tr>
      <w:tr w:rsidR="00793417" w:rsidRPr="00793417" w:rsidTr="00082B6B">
        <w:trPr>
          <w:trHeight w:val="315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Clientes o Usuarios</w:t>
            </w:r>
          </w:p>
        </w:tc>
      </w:tr>
      <w:tr w:rsidR="00793417" w:rsidRPr="00793417" w:rsidTr="00E80BF3">
        <w:trPr>
          <w:trHeight w:val="638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de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Equipos e insumos de oficina</w:t>
            </w:r>
            <w:r w:rsidRPr="00793417">
              <w:rPr>
                <w:rFonts w:ascii="Arial" w:hAnsi="Arial" w:cs="Arial"/>
                <w:sz w:val="20"/>
                <w:szCs w:val="20"/>
              </w:rPr>
              <w:t>, software, internet.             Informes de ejecución.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Realizar monitoreo</w:t>
            </w:r>
            <w:r w:rsidR="00256F9F" w:rsidRPr="00793417">
              <w:rPr>
                <w:rFonts w:ascii="Arial" w:hAnsi="Arial" w:cs="Arial"/>
                <w:sz w:val="20"/>
                <w:szCs w:val="20"/>
              </w:rPr>
              <w:t xml:space="preserve">  y seguimiento al flujo de caja</w:t>
            </w:r>
            <w:r w:rsidRPr="00793417">
              <w:rPr>
                <w:rFonts w:ascii="Arial" w:hAnsi="Arial" w:cs="Arial"/>
                <w:sz w:val="20"/>
                <w:szCs w:val="20"/>
              </w:rPr>
              <w:t>,</w:t>
            </w:r>
            <w:r w:rsidR="00256F9F" w:rsidRPr="00793417">
              <w:rPr>
                <w:rFonts w:ascii="Arial" w:hAnsi="Arial" w:cs="Arial"/>
                <w:sz w:val="20"/>
                <w:szCs w:val="20"/>
              </w:rPr>
              <w:t xml:space="preserve"> plan de gestión</w:t>
            </w:r>
            <w:r w:rsidRPr="007934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Informes ajustados y mejora continua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80B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Subgerencia Administrativa y financiera.</w:t>
            </w:r>
          </w:p>
        </w:tc>
      </w:tr>
      <w:tr w:rsidR="00793417" w:rsidRPr="00793417" w:rsidTr="00A76680">
        <w:trPr>
          <w:trHeight w:val="28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66A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464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 xml:space="preserve">Profesional Universitario de </w:t>
            </w:r>
            <w:r w:rsidRPr="00793417">
              <w:rPr>
                <w:rFonts w:ascii="Arial" w:hAnsi="Arial" w:cs="Arial"/>
                <w:sz w:val="18"/>
                <w:szCs w:val="20"/>
              </w:rPr>
              <w:lastRenderedPageBreak/>
              <w:t>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lastRenderedPageBreak/>
              <w:t xml:space="preserve">Equipos e insumos de </w:t>
            </w:r>
            <w:r w:rsidRPr="00793417">
              <w:rPr>
                <w:rFonts w:ascii="Arial" w:hAnsi="Arial" w:cs="Arial"/>
                <w:sz w:val="18"/>
                <w:szCs w:val="18"/>
              </w:rPr>
              <w:lastRenderedPageBreak/>
              <w:t>oficina</w:t>
            </w:r>
            <w:r w:rsidRPr="00793417">
              <w:rPr>
                <w:rFonts w:ascii="Arial" w:hAnsi="Arial" w:cs="Arial"/>
                <w:sz w:val="20"/>
                <w:szCs w:val="20"/>
              </w:rPr>
              <w:t>, software, internet.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 xml:space="preserve">Verificar el estado de los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Títulos valores generados por la entidad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 xml:space="preserve">Informe de cheques </w:t>
            </w: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girados no cobrados actualizado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lastRenderedPageBreak/>
              <w:t>Tesorería</w:t>
            </w:r>
          </w:p>
        </w:tc>
      </w:tr>
      <w:tr w:rsidR="00793417" w:rsidRPr="00793417" w:rsidTr="00A76680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80BF3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E4090A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464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de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Equipos e insumos de oficina</w:t>
            </w:r>
            <w:r w:rsidRPr="00793417">
              <w:rPr>
                <w:rFonts w:ascii="Arial" w:hAnsi="Arial" w:cs="Arial"/>
                <w:sz w:val="20"/>
                <w:szCs w:val="20"/>
              </w:rPr>
              <w:t>, software, internet.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Verificar y mantener actualizado el estado de las cuentas por pagar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 de Acreedores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E409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Subgerencia Administrativa y financiera.</w:t>
            </w:r>
          </w:p>
        </w:tc>
      </w:tr>
      <w:tr w:rsidR="00793417" w:rsidRPr="00793417" w:rsidTr="00A76680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30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230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082B6B">
        <w:trPr>
          <w:trHeight w:val="323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5.4 ACTUAR</w:t>
            </w:r>
          </w:p>
        </w:tc>
      </w:tr>
      <w:tr w:rsidR="00793417" w:rsidRPr="00793417" w:rsidTr="00082B6B">
        <w:trPr>
          <w:trHeight w:val="103"/>
        </w:trPr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Proveedor (es)</w:t>
            </w:r>
          </w:p>
        </w:tc>
        <w:tc>
          <w:tcPr>
            <w:tcW w:w="2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Entrada o insumos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Actividades</w:t>
            </w:r>
          </w:p>
        </w:tc>
        <w:tc>
          <w:tcPr>
            <w:tcW w:w="2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Productos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Clientes o Usuarios</w:t>
            </w:r>
          </w:p>
        </w:tc>
      </w:tr>
      <w:tr w:rsidR="00793417" w:rsidRPr="00793417" w:rsidTr="00A76680">
        <w:trPr>
          <w:trHeight w:val="76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76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20"/>
              </w:rPr>
              <w:t>Profesional Universitario de Tesorería</w:t>
            </w:r>
          </w:p>
        </w:tc>
        <w:tc>
          <w:tcPr>
            <w:tcW w:w="24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30310C" w:rsidRDefault="00A66A8C" w:rsidP="003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18"/>
                <w:szCs w:val="18"/>
              </w:rPr>
              <w:t>Equipos e insumos de oficina</w:t>
            </w:r>
            <w:r w:rsidRPr="00793417">
              <w:rPr>
                <w:rFonts w:ascii="Arial" w:hAnsi="Arial" w:cs="Arial"/>
                <w:sz w:val="20"/>
                <w:szCs w:val="20"/>
              </w:rPr>
              <w:t>, software, internet.</w:t>
            </w:r>
            <w:r w:rsidR="003031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3417">
              <w:rPr>
                <w:rFonts w:ascii="Arial" w:hAnsi="Arial" w:cs="Arial"/>
                <w:sz w:val="20"/>
                <w:szCs w:val="20"/>
              </w:rPr>
              <w:t>Informes</w:t>
            </w:r>
          </w:p>
        </w:tc>
        <w:tc>
          <w:tcPr>
            <w:tcW w:w="2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76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Im</w:t>
            </w:r>
            <w:r w:rsidR="00A76680">
              <w:rPr>
                <w:rFonts w:ascii="Arial" w:hAnsi="Arial" w:cs="Arial"/>
                <w:sz w:val="20"/>
                <w:szCs w:val="20"/>
              </w:rPr>
              <w:t>plementar acciones correctivas cuando se presenten en el proceso</w:t>
            </w:r>
            <w:r w:rsidRPr="00793417">
              <w:rPr>
                <w:rFonts w:ascii="Arial" w:hAnsi="Arial" w:cs="Arial"/>
                <w:sz w:val="20"/>
                <w:szCs w:val="20"/>
              </w:rPr>
              <w:t xml:space="preserve"> y realizar seguimiento a las mismas.</w:t>
            </w:r>
          </w:p>
        </w:tc>
        <w:tc>
          <w:tcPr>
            <w:tcW w:w="24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766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Informe avance de planes de mejoramiento</w:t>
            </w:r>
          </w:p>
        </w:tc>
        <w:tc>
          <w:tcPr>
            <w:tcW w:w="2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6A8C" w:rsidRPr="00793417" w:rsidRDefault="00A66A8C" w:rsidP="00A766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3417">
              <w:rPr>
                <w:rFonts w:ascii="Arial" w:hAnsi="Arial" w:cs="Arial"/>
                <w:sz w:val="20"/>
                <w:szCs w:val="20"/>
              </w:rPr>
              <w:t>Subgerencia Administrativa y financiera y entes de control.</w:t>
            </w:r>
          </w:p>
        </w:tc>
      </w:tr>
      <w:tr w:rsidR="00793417" w:rsidRPr="00793417" w:rsidTr="0030310C">
        <w:trPr>
          <w:trHeight w:val="459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25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6A8C" w:rsidRPr="00793417" w:rsidRDefault="00A66A8C" w:rsidP="00A76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793417" w:rsidRPr="00793417" w:rsidTr="00A76680">
        <w:trPr>
          <w:trHeight w:val="25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A66A8C" w:rsidRPr="00793417" w:rsidRDefault="00A66A8C" w:rsidP="00A66A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6. INDICADOR (ES)</w:t>
            </w:r>
          </w:p>
        </w:tc>
      </w:tr>
      <w:tr w:rsidR="00082B6B" w:rsidRPr="00793417" w:rsidTr="00082B6B">
        <w:trPr>
          <w:trHeight w:val="285"/>
        </w:trPr>
        <w:tc>
          <w:tcPr>
            <w:tcW w:w="12940" w:type="dxa"/>
            <w:gridSpan w:val="11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B6B" w:rsidRPr="00082B6B" w:rsidRDefault="00082B6B" w:rsidP="00082B6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 xml:space="preserve">Ver tablero de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inidcadores</w:t>
            </w:r>
            <w:proofErr w:type="spellEnd"/>
          </w:p>
        </w:tc>
      </w:tr>
      <w:tr w:rsidR="00793417" w:rsidRPr="00793417" w:rsidTr="00082B6B">
        <w:trPr>
          <w:trHeight w:val="31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7. RIESGO (S)</w:t>
            </w:r>
          </w:p>
        </w:tc>
      </w:tr>
      <w:tr w:rsidR="00793417" w:rsidRPr="00793417" w:rsidTr="00A76680">
        <w:trPr>
          <w:trHeight w:val="289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082B6B" w:rsidP="00393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Ver matriz de riesgos</w:t>
            </w:r>
          </w:p>
        </w:tc>
      </w:tr>
      <w:tr w:rsidR="00793417" w:rsidRPr="00793417" w:rsidTr="00082B6B">
        <w:trPr>
          <w:trHeight w:val="327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8. REQUISITOS LEGALES</w:t>
            </w:r>
          </w:p>
        </w:tc>
      </w:tr>
      <w:tr w:rsidR="00793417" w:rsidRPr="00793417" w:rsidTr="00A76680">
        <w:trPr>
          <w:trHeight w:val="21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716D" w:rsidRPr="00793417" w:rsidRDefault="0030310C" w:rsidP="008B3712">
            <w:pPr>
              <w:spacing w:after="0"/>
            </w:pPr>
            <w:r>
              <w:t xml:space="preserve">Ver </w:t>
            </w:r>
            <w:proofErr w:type="spellStart"/>
            <w:r>
              <w:t>normograma</w:t>
            </w:r>
            <w:proofErr w:type="spellEnd"/>
          </w:p>
        </w:tc>
      </w:tr>
      <w:tr w:rsidR="00793417" w:rsidRPr="00793417" w:rsidTr="00082B6B">
        <w:trPr>
          <w:trHeight w:val="391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9. PROCEDIMIENTOS/LINEAMIENTOS/GUIAS/INSTRUCTIVOS/REGISTROS/ETC.</w:t>
            </w:r>
          </w:p>
        </w:tc>
      </w:tr>
      <w:tr w:rsidR="00793417" w:rsidRPr="00793417" w:rsidTr="00A76680">
        <w:trPr>
          <w:trHeight w:val="198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3ECB" w:rsidRPr="00793417" w:rsidRDefault="00614022" w:rsidP="003031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Ver listado maestro de documentos</w:t>
            </w:r>
          </w:p>
        </w:tc>
      </w:tr>
      <w:tr w:rsidR="00793417" w:rsidRPr="00793417" w:rsidTr="00082B6B">
        <w:trPr>
          <w:trHeight w:val="404"/>
        </w:trPr>
        <w:tc>
          <w:tcPr>
            <w:tcW w:w="129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10. CONTROL DE CAMBIOS DEL PROCESO</w:t>
            </w:r>
          </w:p>
        </w:tc>
      </w:tr>
      <w:tr w:rsidR="00793417" w:rsidRPr="00793417" w:rsidTr="00082B6B">
        <w:trPr>
          <w:trHeight w:val="410"/>
        </w:trPr>
        <w:tc>
          <w:tcPr>
            <w:tcW w:w="14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VERSION</w:t>
            </w: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 DE ACTUALIZACION</w:t>
            </w:r>
          </w:p>
        </w:tc>
        <w:tc>
          <w:tcPr>
            <w:tcW w:w="803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 DEL CAMBIO</w:t>
            </w:r>
          </w:p>
        </w:tc>
      </w:tr>
      <w:tr w:rsidR="00793417" w:rsidRPr="00793417" w:rsidTr="00082B6B">
        <w:trPr>
          <w:trHeight w:val="402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1.0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CB06F4" w:rsidP="00C96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02/10</w:t>
            </w:r>
            <w:r w:rsidR="00C968A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/</w:t>
            </w:r>
            <w:r w:rsidR="0061402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2008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614022" w:rsidP="00393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 crea el documento</w:t>
            </w:r>
          </w:p>
        </w:tc>
      </w:tr>
      <w:tr w:rsidR="00793417" w:rsidRPr="00793417" w:rsidTr="00082B6B">
        <w:trPr>
          <w:trHeight w:val="549"/>
        </w:trPr>
        <w:tc>
          <w:tcPr>
            <w:tcW w:w="14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2.0</w:t>
            </w:r>
          </w:p>
        </w:tc>
        <w:tc>
          <w:tcPr>
            <w:tcW w:w="34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968AD" w:rsidRPr="00793417" w:rsidRDefault="00C968AD" w:rsidP="00C968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05/12/2018</w:t>
            </w:r>
          </w:p>
        </w:tc>
        <w:tc>
          <w:tcPr>
            <w:tcW w:w="80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614022" w:rsidP="00393E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Se actualiza el formato de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caracterización de proceso y las actividades a realizar, dejándolas más específicas y fácil de entender.</w:t>
            </w:r>
          </w:p>
        </w:tc>
      </w:tr>
      <w:tr w:rsidR="00793417" w:rsidRPr="00793417" w:rsidTr="00082B6B">
        <w:trPr>
          <w:trHeight w:val="402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ELABORO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REVISO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79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APROBO</w:t>
            </w:r>
          </w:p>
        </w:tc>
      </w:tr>
      <w:tr w:rsidR="00793417" w:rsidRPr="00793417" w:rsidTr="00230287">
        <w:trPr>
          <w:trHeight w:val="116"/>
        </w:trPr>
        <w:tc>
          <w:tcPr>
            <w:tcW w:w="3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Pr="0079341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56982" w:rsidRDefault="00CD05DA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DEICY Y.</w:t>
            </w:r>
            <w:r w:rsidR="00256982" w:rsidRPr="002569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MANOSALVA RODRIGUEZ</w:t>
            </w:r>
          </w:p>
          <w:p w:rsidR="00614022" w:rsidRPr="00614022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Profesional universitario-</w:t>
            </w:r>
            <w:r w:rsidR="00230287"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tesorería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4022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614022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230287" w:rsidRDefault="00230287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393ECB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DORA JUDITH CUADRADO ORJUELA</w:t>
            </w:r>
          </w:p>
          <w:p w:rsidR="00393ECB" w:rsidRPr="00793417" w:rsidRDefault="00614022" w:rsidP="002302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Subgerente administrativa y financiera</w:t>
            </w:r>
          </w:p>
        </w:tc>
        <w:tc>
          <w:tcPr>
            <w:tcW w:w="44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93ECB" w:rsidRPr="00793417" w:rsidRDefault="00393ECB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</w:p>
          <w:p w:rsidR="00393ECB" w:rsidRDefault="00614022" w:rsidP="00393E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CESAR A. JARAMILO M.</w:t>
            </w:r>
          </w:p>
          <w:p w:rsidR="00393ECB" w:rsidRPr="00793417" w:rsidRDefault="00614022" w:rsidP="002302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CO"/>
              </w:rPr>
              <w:t>Gerente</w:t>
            </w:r>
          </w:p>
        </w:tc>
      </w:tr>
    </w:tbl>
    <w:p w:rsidR="003F422B" w:rsidRPr="00793417" w:rsidRDefault="003F422B" w:rsidP="004B0A7E">
      <w:pPr>
        <w:tabs>
          <w:tab w:val="left" w:pos="2535"/>
        </w:tabs>
      </w:pPr>
    </w:p>
    <w:sectPr w:rsidR="003F422B" w:rsidRPr="00793417" w:rsidSect="0096134E">
      <w:headerReference w:type="default" r:id="rId9"/>
      <w:footerReference w:type="default" r:id="rId10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2C" w:rsidRDefault="00951E2C" w:rsidP="00CB1705">
      <w:pPr>
        <w:spacing w:after="0" w:line="240" w:lineRule="auto"/>
      </w:pPr>
      <w:r>
        <w:separator/>
      </w:r>
    </w:p>
  </w:endnote>
  <w:endnote w:type="continuationSeparator" w:id="0">
    <w:p w:rsidR="00951E2C" w:rsidRDefault="00951E2C" w:rsidP="00CB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F8E" w:rsidRPr="0096134E" w:rsidRDefault="00F56F8E" w:rsidP="0096134E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96134E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720014B" wp14:editId="51DE7A14">
              <wp:simplePos x="0" y="0"/>
              <wp:positionH relativeFrom="column">
                <wp:posOffset>62230</wp:posOffset>
              </wp:positionH>
              <wp:positionV relativeFrom="paragraph">
                <wp:posOffset>-66675</wp:posOffset>
              </wp:positionV>
              <wp:extent cx="8208000" cy="0"/>
              <wp:effectExtent l="0" t="0" r="22225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08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2408226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4.9pt;margin-top:-5.25pt;width:646.3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Jd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" strokeweight="1.5pt"/>
          </w:pict>
        </mc:Fallback>
      </mc:AlternateContent>
    </w:r>
    <w:r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2C" w:rsidRDefault="00951E2C" w:rsidP="00CB1705">
      <w:pPr>
        <w:spacing w:after="0" w:line="240" w:lineRule="auto"/>
      </w:pPr>
      <w:r>
        <w:separator/>
      </w:r>
    </w:p>
  </w:footnote>
  <w:footnote w:type="continuationSeparator" w:id="0">
    <w:p w:rsidR="00951E2C" w:rsidRDefault="00951E2C" w:rsidP="00CB1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10" w:type="pct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6"/>
      <w:gridCol w:w="7441"/>
      <w:gridCol w:w="2904"/>
    </w:tblGrid>
    <w:tr w:rsidR="00CB1705" w:rsidRPr="00D23064" w:rsidTr="0096134E">
      <w:trPr>
        <w:trHeight w:val="274"/>
      </w:trPr>
      <w:tc>
        <w:tcPr>
          <w:tcW w:w="697" w:type="pct"/>
          <w:vMerge w:val="restart"/>
          <w:shd w:val="clear" w:color="auto" w:fill="auto"/>
          <w:vAlign w:val="center"/>
        </w:tcPr>
        <w:p w:rsidR="00CB1705" w:rsidRPr="00F00474" w:rsidRDefault="00F56F8E" w:rsidP="00CB1705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2060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76976736" wp14:editId="295F878B">
                <wp:extent cx="1035337" cy="790575"/>
                <wp:effectExtent l="0" t="0" r="0" b="0"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22" cy="7933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CB1705" w:rsidRPr="0096134E" w:rsidRDefault="00C908C6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>TESORERÍA</w:t>
          </w:r>
          <w:r w:rsidR="008351E0" w:rsidRPr="0096134E">
            <w:rPr>
              <w:rFonts w:ascii="Arial" w:hAnsi="Arial" w:cs="Arial"/>
              <w:b/>
              <w:color w:val="000000" w:themeColor="text1"/>
              <w:sz w:val="36"/>
              <w:szCs w:val="20"/>
            </w:rPr>
            <w:t xml:space="preserve"> </w:t>
          </w:r>
        </w:p>
      </w:tc>
      <w:tc>
        <w:tcPr>
          <w:tcW w:w="1221" w:type="pct"/>
          <w:shd w:val="clear" w:color="auto" w:fill="auto"/>
          <w:vAlign w:val="center"/>
        </w:tcPr>
        <w:p w:rsidR="00CB1705" w:rsidRPr="0096134E" w:rsidRDefault="00CB1705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Código: </w:t>
          </w:r>
          <w:r w:rsidR="00D07B9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A-TE-CA-01</w:t>
          </w:r>
        </w:p>
      </w:tc>
    </w:tr>
    <w:tr w:rsidR="00CB1705" w:rsidRPr="00D23064" w:rsidTr="0096134E">
      <w:trPr>
        <w:trHeight w:val="414"/>
      </w:trPr>
      <w:tc>
        <w:tcPr>
          <w:tcW w:w="697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CB1705" w:rsidRPr="0096134E" w:rsidRDefault="00CB1705" w:rsidP="00CB1705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p w:rsidR="00CB1705" w:rsidRPr="0096134E" w:rsidRDefault="0096134E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Versión:</w:t>
          </w:r>
          <w:r w:rsidR="00D07B95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2.0</w:t>
          </w:r>
        </w:p>
      </w:tc>
    </w:tr>
    <w:tr w:rsidR="00CB1705" w:rsidRPr="00D23064" w:rsidTr="0096134E">
      <w:trPr>
        <w:trHeight w:val="378"/>
      </w:trPr>
      <w:tc>
        <w:tcPr>
          <w:tcW w:w="697" w:type="pct"/>
          <w:vMerge/>
          <w:shd w:val="clear" w:color="auto" w:fill="auto"/>
        </w:tcPr>
        <w:p w:rsidR="00CB1705" w:rsidRPr="00D23064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CB1705" w:rsidRPr="0096134E" w:rsidRDefault="008351E0" w:rsidP="00FE490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1221" w:type="pct"/>
          <w:shd w:val="clear" w:color="auto" w:fill="auto"/>
          <w:vAlign w:val="center"/>
        </w:tcPr>
        <w:p w:rsidR="0096134E" w:rsidRPr="0096134E" w:rsidRDefault="0096134E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96134E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Fecha de aprobación: </w:t>
          </w:r>
        </w:p>
        <w:p w:rsidR="00A12CDB" w:rsidRPr="0096134E" w:rsidRDefault="00C968AD" w:rsidP="0096134E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05/12/2018</w:t>
          </w:r>
        </w:p>
      </w:tc>
    </w:tr>
    <w:tr w:rsidR="00CB1705" w:rsidRPr="009D1273" w:rsidTr="0096134E">
      <w:trPr>
        <w:trHeight w:val="227"/>
      </w:trPr>
      <w:tc>
        <w:tcPr>
          <w:tcW w:w="697" w:type="pct"/>
          <w:vMerge/>
          <w:shd w:val="clear" w:color="auto" w:fill="auto"/>
        </w:tcPr>
        <w:p w:rsidR="00CB1705" w:rsidRPr="009D1273" w:rsidRDefault="00CB1705" w:rsidP="006F3094">
          <w:pPr>
            <w:pStyle w:val="Encabezado"/>
            <w:rPr>
              <w:rFonts w:ascii="Arial" w:hAnsi="Arial" w:cs="Arial"/>
              <w:color w:val="002060"/>
              <w:sz w:val="20"/>
              <w:szCs w:val="20"/>
            </w:rPr>
          </w:pPr>
        </w:p>
      </w:tc>
      <w:tc>
        <w:tcPr>
          <w:tcW w:w="3081" w:type="pct"/>
          <w:vMerge/>
          <w:shd w:val="clear" w:color="auto" w:fill="auto"/>
        </w:tcPr>
        <w:p w:rsidR="00CB1705" w:rsidRPr="0096134E" w:rsidRDefault="00CB1705" w:rsidP="006F3094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1221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  <w:sz w:val="20"/>
              <w:szCs w:val="20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CB1705" w:rsidRPr="0096134E" w:rsidRDefault="00CB1705" w:rsidP="0096134E">
              <w:pPr>
                <w:pStyle w:val="Encabezado"/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</w:pP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Página: 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PAGE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237386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t xml:space="preserve"> de 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begin"/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instrText>NUMPAGES</w:instrTex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separate"/>
              </w:r>
              <w:r w:rsidR="00237386">
                <w:rPr>
                  <w:rFonts w:ascii="Arial" w:hAnsi="Arial" w:cs="Arial"/>
                  <w:b/>
                  <w:noProof/>
                  <w:color w:val="000000" w:themeColor="text1"/>
                  <w:sz w:val="20"/>
                  <w:szCs w:val="20"/>
                </w:rPr>
                <w:t>5</w:t>
              </w:r>
              <w:r w:rsidRPr="0096134E">
                <w:rPr>
                  <w:rFonts w:ascii="Arial" w:hAnsi="Arial" w:cs="Arial"/>
                  <w:b/>
                  <w:color w:val="000000" w:themeColor="text1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CB1705" w:rsidRDefault="00CB17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05"/>
    <w:rsid w:val="00057545"/>
    <w:rsid w:val="00082B6B"/>
    <w:rsid w:val="000A7E4D"/>
    <w:rsid w:val="000C6F6B"/>
    <w:rsid w:val="001E4305"/>
    <w:rsid w:val="001E6FC9"/>
    <w:rsid w:val="001F2AEB"/>
    <w:rsid w:val="001F71FF"/>
    <w:rsid w:val="0020206E"/>
    <w:rsid w:val="0022390B"/>
    <w:rsid w:val="00230287"/>
    <w:rsid w:val="00233EF5"/>
    <w:rsid w:val="00237386"/>
    <w:rsid w:val="00256982"/>
    <w:rsid w:val="00256F9F"/>
    <w:rsid w:val="002820E5"/>
    <w:rsid w:val="0030310C"/>
    <w:rsid w:val="00324BF9"/>
    <w:rsid w:val="00350083"/>
    <w:rsid w:val="00393ECB"/>
    <w:rsid w:val="003F349F"/>
    <w:rsid w:val="003F422B"/>
    <w:rsid w:val="0041446C"/>
    <w:rsid w:val="00424999"/>
    <w:rsid w:val="004350E1"/>
    <w:rsid w:val="004536F5"/>
    <w:rsid w:val="004B0A7E"/>
    <w:rsid w:val="00614022"/>
    <w:rsid w:val="006C115C"/>
    <w:rsid w:val="006D63A2"/>
    <w:rsid w:val="006E7FB7"/>
    <w:rsid w:val="00735226"/>
    <w:rsid w:val="00793417"/>
    <w:rsid w:val="007C5E58"/>
    <w:rsid w:val="008351E0"/>
    <w:rsid w:val="008B3712"/>
    <w:rsid w:val="00951E2C"/>
    <w:rsid w:val="0096134E"/>
    <w:rsid w:val="009C619E"/>
    <w:rsid w:val="00A12CDB"/>
    <w:rsid w:val="00A66A8C"/>
    <w:rsid w:val="00A76680"/>
    <w:rsid w:val="00AA00E4"/>
    <w:rsid w:val="00AB7C77"/>
    <w:rsid w:val="00AD2FBF"/>
    <w:rsid w:val="00B21C8E"/>
    <w:rsid w:val="00BF716D"/>
    <w:rsid w:val="00C24D55"/>
    <w:rsid w:val="00C908C6"/>
    <w:rsid w:val="00C968AD"/>
    <w:rsid w:val="00CB06F4"/>
    <w:rsid w:val="00CB1705"/>
    <w:rsid w:val="00CD05DA"/>
    <w:rsid w:val="00CD1146"/>
    <w:rsid w:val="00D07B95"/>
    <w:rsid w:val="00DC7EBF"/>
    <w:rsid w:val="00DD585B"/>
    <w:rsid w:val="00E05D89"/>
    <w:rsid w:val="00E32F9F"/>
    <w:rsid w:val="00E4090A"/>
    <w:rsid w:val="00E80BF3"/>
    <w:rsid w:val="00F03894"/>
    <w:rsid w:val="00F56F8E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0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1705"/>
  </w:style>
  <w:style w:type="paragraph" w:styleId="Piedepgina">
    <w:name w:val="footer"/>
    <w:basedOn w:val="Normal"/>
    <w:link w:val="PiedepginaCar"/>
    <w:uiPriority w:val="99"/>
    <w:unhideWhenUsed/>
    <w:rsid w:val="00CB1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1705"/>
  </w:style>
  <w:style w:type="paragraph" w:styleId="Textodeglobo">
    <w:name w:val="Balloon Text"/>
    <w:basedOn w:val="Normal"/>
    <w:link w:val="TextodegloboCar"/>
    <w:uiPriority w:val="99"/>
    <w:semiHidden/>
    <w:unhideWhenUsed/>
    <w:rsid w:val="00F5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6F8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08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040B4-2404-4157-9242-F00478CC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913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HOSPITAL</dc:creator>
  <cp:lastModifiedBy>HOSPITAL</cp:lastModifiedBy>
  <cp:revision>13</cp:revision>
  <cp:lastPrinted>2019-02-02T16:48:00Z</cp:lastPrinted>
  <dcterms:created xsi:type="dcterms:W3CDTF">2019-01-02T21:35:00Z</dcterms:created>
  <dcterms:modified xsi:type="dcterms:W3CDTF">2019-07-04T16:10:00Z</dcterms:modified>
</cp:coreProperties>
</file>